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092AE2" w:rsidRDefault="003C6034" w:rsidP="00CC1F3B">
      <w:pPr>
        <w:pStyle w:val="TitlePageOrigin"/>
        <w:rPr>
          <w:color w:val="auto"/>
        </w:rPr>
      </w:pPr>
      <w:r w:rsidRPr="00092AE2">
        <w:rPr>
          <w:caps w:val="0"/>
          <w:color w:val="auto"/>
        </w:rPr>
        <w:t>WEST VIRGINIA LEGISLATURE</w:t>
      </w:r>
    </w:p>
    <w:p w14:paraId="3915E06F" w14:textId="0FD833C0" w:rsidR="00CD36CF" w:rsidRPr="00092AE2" w:rsidRDefault="00CD36CF" w:rsidP="00CC1F3B">
      <w:pPr>
        <w:pStyle w:val="TitlePageSession"/>
        <w:rPr>
          <w:color w:val="auto"/>
        </w:rPr>
      </w:pPr>
      <w:r w:rsidRPr="00092AE2">
        <w:rPr>
          <w:color w:val="auto"/>
        </w:rPr>
        <w:t>20</w:t>
      </w:r>
      <w:r w:rsidR="00EC5E63" w:rsidRPr="00092AE2">
        <w:rPr>
          <w:color w:val="auto"/>
        </w:rPr>
        <w:t>2</w:t>
      </w:r>
      <w:r w:rsidR="00A041C1" w:rsidRPr="00092AE2">
        <w:rPr>
          <w:color w:val="auto"/>
        </w:rPr>
        <w:t>4</w:t>
      </w:r>
      <w:r w:rsidRPr="00092AE2">
        <w:rPr>
          <w:color w:val="auto"/>
        </w:rPr>
        <w:t xml:space="preserve"> </w:t>
      </w:r>
      <w:r w:rsidR="003C6034" w:rsidRPr="00092AE2">
        <w:rPr>
          <w:caps w:val="0"/>
          <w:color w:val="auto"/>
        </w:rPr>
        <w:t>REGULAR SESSION</w:t>
      </w:r>
    </w:p>
    <w:p w14:paraId="174FC623" w14:textId="77777777" w:rsidR="00CD36CF" w:rsidRPr="00092AE2" w:rsidRDefault="0018519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092AE2">
            <w:rPr>
              <w:color w:val="auto"/>
            </w:rPr>
            <w:t>Introduced</w:t>
          </w:r>
        </w:sdtContent>
      </w:sdt>
    </w:p>
    <w:p w14:paraId="6A70EEF3" w14:textId="2B5DF5A2" w:rsidR="00CD36CF" w:rsidRPr="00092AE2" w:rsidRDefault="0018519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E07D5" w:rsidRPr="00092AE2">
            <w:rPr>
              <w:color w:val="auto"/>
            </w:rPr>
            <w:t>Senate</w:t>
          </w:r>
        </w:sdtContent>
      </w:sdt>
      <w:r w:rsidR="00303684" w:rsidRPr="00092AE2">
        <w:rPr>
          <w:color w:val="auto"/>
        </w:rPr>
        <w:t xml:space="preserve"> </w:t>
      </w:r>
      <w:r w:rsidR="00CD36CF" w:rsidRPr="00092AE2">
        <w:rPr>
          <w:color w:val="auto"/>
        </w:rPr>
        <w:t xml:space="preserve">Bill </w:t>
      </w:r>
      <w:sdt>
        <w:sdtPr>
          <w:rPr>
            <w:color w:val="auto"/>
          </w:rPr>
          <w:tag w:val="BNum"/>
          <w:id w:val="1645317809"/>
          <w:lock w:val="sdtLocked"/>
          <w:placeholder>
            <w:docPart w:val="F33B7787FF8D4BEF9884A2C8D42AF755"/>
          </w:placeholder>
          <w:text/>
        </w:sdtPr>
        <w:sdtEndPr/>
        <w:sdtContent>
          <w:r w:rsidR="004C4BBB">
            <w:rPr>
              <w:color w:val="auto"/>
            </w:rPr>
            <w:t>459</w:t>
          </w:r>
        </w:sdtContent>
      </w:sdt>
    </w:p>
    <w:p w14:paraId="098BD000" w14:textId="325BA717" w:rsidR="00CD36CF" w:rsidRPr="00092AE2" w:rsidRDefault="00CD36CF" w:rsidP="00CC1F3B">
      <w:pPr>
        <w:pStyle w:val="Sponsors"/>
        <w:rPr>
          <w:color w:val="auto"/>
        </w:rPr>
      </w:pPr>
      <w:r w:rsidRPr="00092AE2">
        <w:rPr>
          <w:color w:val="auto"/>
        </w:rPr>
        <w:t xml:space="preserve">By </w:t>
      </w:r>
      <w:sdt>
        <w:sdtPr>
          <w:rPr>
            <w:color w:val="auto"/>
          </w:rPr>
          <w:tag w:val="Sponsors"/>
          <w:id w:val="1589585889"/>
          <w:placeholder>
            <w:docPart w:val="9776434796A243E6905615CB7E138024"/>
          </w:placeholder>
          <w:text w:multiLine="1"/>
        </w:sdtPr>
        <w:sdtEndPr/>
        <w:sdtContent>
          <w:r w:rsidR="009E07D5" w:rsidRPr="00092AE2">
            <w:rPr>
              <w:color w:val="auto"/>
            </w:rPr>
            <w:t>Senators Blair (Mr. President) and Woelfel</w:t>
          </w:r>
        </w:sdtContent>
      </w:sdt>
    </w:p>
    <w:p w14:paraId="685EC033" w14:textId="665ABCB1" w:rsidR="009E07D5" w:rsidRPr="00092AE2" w:rsidRDefault="009E07D5" w:rsidP="00CC1F3B">
      <w:pPr>
        <w:pStyle w:val="References"/>
        <w:rPr>
          <w:color w:val="auto"/>
        </w:rPr>
      </w:pPr>
      <w:r w:rsidRPr="00092AE2">
        <w:rPr>
          <w:color w:val="auto"/>
        </w:rPr>
        <w:t>[By Request of the Executive]</w:t>
      </w:r>
    </w:p>
    <w:p w14:paraId="53B73CCE" w14:textId="3C22FE3B" w:rsidR="00E831B3" w:rsidRPr="00092AE2" w:rsidRDefault="00CD36CF" w:rsidP="00CC1F3B">
      <w:pPr>
        <w:pStyle w:val="References"/>
        <w:rPr>
          <w:color w:val="auto"/>
        </w:rPr>
      </w:pPr>
      <w:r w:rsidRPr="00092AE2">
        <w:rPr>
          <w:color w:val="auto"/>
        </w:rPr>
        <w:t>[</w:t>
      </w:r>
      <w:sdt>
        <w:sdtPr>
          <w:rPr>
            <w:color w:val="auto"/>
          </w:rPr>
          <w:tag w:val="References"/>
          <w:id w:val="-1043047873"/>
          <w:placeholder>
            <w:docPart w:val="3E845E15F8F94BF68D1FF5580CB79694"/>
          </w:placeholder>
          <w:text w:multiLine="1"/>
        </w:sdtPr>
        <w:sdtContent>
          <w:r w:rsidR="0018519E" w:rsidRPr="00092AE2">
            <w:rPr>
              <w:color w:val="auto"/>
            </w:rPr>
            <w:t>Introduced</w:t>
          </w:r>
          <w:r w:rsidR="0018519E">
            <w:rPr>
              <w:color w:val="auto"/>
            </w:rPr>
            <w:t xml:space="preserve"> January 16, 2024</w:t>
          </w:r>
          <w:r w:rsidR="0018519E" w:rsidRPr="00092AE2">
            <w:rPr>
              <w:color w:val="auto"/>
            </w:rPr>
            <w:t>; referred</w:t>
          </w:r>
          <w:r w:rsidR="0018519E" w:rsidRPr="00092AE2">
            <w:rPr>
              <w:color w:val="auto"/>
            </w:rPr>
            <w:br/>
            <w:t>to the Committee on</w:t>
          </w:r>
          <w:r w:rsidR="0018519E">
            <w:rPr>
              <w:color w:val="auto"/>
            </w:rPr>
            <w:t xml:space="preserve"> </w:t>
          </w:r>
          <w:r w:rsidR="0018519E" w:rsidRPr="005C1A1C">
            <w:rPr>
              <w:color w:val="auto"/>
            </w:rPr>
            <w:t>Finance</w:t>
          </w:r>
        </w:sdtContent>
      </w:sdt>
      <w:r w:rsidRPr="00092AE2">
        <w:rPr>
          <w:color w:val="auto"/>
        </w:rPr>
        <w:t>]</w:t>
      </w:r>
    </w:p>
    <w:p w14:paraId="37A49C81" w14:textId="0C9CA1A1" w:rsidR="00303684" w:rsidRPr="00092AE2" w:rsidRDefault="0000526A" w:rsidP="00CC1F3B">
      <w:pPr>
        <w:pStyle w:val="TitleSection"/>
        <w:rPr>
          <w:color w:val="auto"/>
        </w:rPr>
      </w:pPr>
      <w:r w:rsidRPr="00092AE2">
        <w:rPr>
          <w:color w:val="auto"/>
        </w:rPr>
        <w:lastRenderedPageBreak/>
        <w:t>A BILL</w:t>
      </w:r>
      <w:r w:rsidR="00B377E1" w:rsidRPr="00092AE2">
        <w:rPr>
          <w:color w:val="auto"/>
        </w:rPr>
        <w:t xml:space="preserve"> to amend </w:t>
      </w:r>
      <w:r w:rsidR="00960206">
        <w:rPr>
          <w:color w:val="auto"/>
        </w:rPr>
        <w:t xml:space="preserve">and reenact </w:t>
      </w:r>
      <w:r w:rsidR="00B377E1" w:rsidRPr="00092AE2">
        <w:rPr>
          <w:color w:val="auto"/>
        </w:rPr>
        <w:t>§11-21-21 of the Code of West Virginia, 1931, as amended, relating to the senior citizens</w:t>
      </w:r>
      <w:r w:rsidR="00DE258D" w:rsidRPr="00092AE2">
        <w:rPr>
          <w:color w:val="auto"/>
        </w:rPr>
        <w:t>'</w:t>
      </w:r>
      <w:r w:rsidR="00B377E1" w:rsidRPr="00092AE2">
        <w:rPr>
          <w:color w:val="auto"/>
        </w:rPr>
        <w:t xml:space="preserve"> tax credit for property tax paid</w:t>
      </w:r>
      <w:r w:rsidR="00571633" w:rsidRPr="00092AE2">
        <w:rPr>
          <w:color w:val="auto"/>
        </w:rPr>
        <w:t>; providing for an increase in the amount of credit; expanding the income eligibility;</w:t>
      </w:r>
      <w:r w:rsidR="00AF4681">
        <w:rPr>
          <w:color w:val="auto"/>
        </w:rPr>
        <w:t xml:space="preserve"> and</w:t>
      </w:r>
      <w:r w:rsidR="00571633" w:rsidRPr="00092AE2">
        <w:rPr>
          <w:color w:val="auto"/>
        </w:rPr>
        <w:t xml:space="preserve"> providing for retro</w:t>
      </w:r>
      <w:r w:rsidR="00AF4681">
        <w:rPr>
          <w:color w:val="auto"/>
        </w:rPr>
        <w:t>active effective date</w:t>
      </w:r>
      <w:r w:rsidR="00B377E1" w:rsidRPr="00092AE2">
        <w:rPr>
          <w:color w:val="auto"/>
        </w:rPr>
        <w:t xml:space="preserve">. </w:t>
      </w:r>
    </w:p>
    <w:p w14:paraId="4114C965" w14:textId="77777777" w:rsidR="00303684" w:rsidRPr="00092AE2" w:rsidRDefault="00303684" w:rsidP="00CC1F3B">
      <w:pPr>
        <w:pStyle w:val="EnactingClause"/>
        <w:rPr>
          <w:color w:val="auto"/>
        </w:rPr>
      </w:pPr>
      <w:r w:rsidRPr="00092AE2">
        <w:rPr>
          <w:color w:val="auto"/>
        </w:rPr>
        <w:t>Be it enacted by the Legislature of West Virginia:</w:t>
      </w:r>
    </w:p>
    <w:p w14:paraId="75FEEDC3" w14:textId="77777777" w:rsidR="009E07D5" w:rsidRPr="00092AE2" w:rsidRDefault="009E07D5" w:rsidP="009E07D5">
      <w:pPr>
        <w:pStyle w:val="SectionHeading"/>
        <w:rPr>
          <w:color w:val="auto"/>
        </w:rPr>
        <w:sectPr w:rsidR="009E07D5" w:rsidRPr="00092AE2" w:rsidSect="009E07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3312D5" w14:textId="77777777" w:rsidR="009E07D5" w:rsidRPr="00092AE2" w:rsidRDefault="009E07D5" w:rsidP="00546A31">
      <w:pPr>
        <w:pStyle w:val="ArticleHeading"/>
        <w:rPr>
          <w:color w:val="auto"/>
        </w:rPr>
        <w:sectPr w:rsidR="009E07D5" w:rsidRPr="00092AE2" w:rsidSect="009E07D5">
          <w:type w:val="continuous"/>
          <w:pgSz w:w="12240" w:h="15840" w:code="1"/>
          <w:pgMar w:top="1440" w:right="1440" w:bottom="1440" w:left="1440" w:header="720" w:footer="720" w:gutter="0"/>
          <w:lnNumType w:countBy="1" w:restart="newSection"/>
          <w:cols w:space="720"/>
          <w:titlePg/>
          <w:docGrid w:linePitch="360"/>
        </w:sectPr>
      </w:pPr>
      <w:r w:rsidRPr="00092AE2">
        <w:rPr>
          <w:color w:val="auto"/>
        </w:rPr>
        <w:t>ARTICLE 21. PERSONAL INCOME TAX.</w:t>
      </w:r>
    </w:p>
    <w:p w14:paraId="32745926" w14:textId="77777777" w:rsidR="009E07D5" w:rsidRPr="00092AE2" w:rsidRDefault="00D50BA9" w:rsidP="009E07D5">
      <w:pPr>
        <w:pStyle w:val="SectionHeading"/>
        <w:rPr>
          <w:color w:val="auto"/>
        </w:rPr>
        <w:sectPr w:rsidR="009E07D5" w:rsidRPr="00092AE2" w:rsidSect="009E07D5">
          <w:type w:val="continuous"/>
          <w:pgSz w:w="12240" w:h="15840" w:code="1"/>
          <w:pgMar w:top="1440" w:right="1440" w:bottom="1440" w:left="1440" w:header="720" w:footer="720" w:gutter="0"/>
          <w:lnNumType w:countBy="1" w:restart="newSection"/>
          <w:cols w:space="720"/>
          <w:titlePg/>
          <w:docGrid w:linePitch="360"/>
        </w:sectPr>
      </w:pPr>
      <w:r w:rsidRPr="00092AE2">
        <w:rPr>
          <w:color w:val="auto"/>
        </w:rPr>
        <w:t>§11-21-21. Senior citizens' tax credit for property tax paid on first $20,000 of taxable assessed value of a homestead in this state.</w:t>
      </w:r>
    </w:p>
    <w:p w14:paraId="2CD545AB"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(a) </w:t>
      </w:r>
      <w:r w:rsidRPr="00092AE2">
        <w:rPr>
          <w:rFonts w:ascii="Arial" w:hAnsi="Arial" w:cs="Arial"/>
          <w:i/>
          <w:iCs/>
          <w:sz w:val="22"/>
          <w:szCs w:val="22"/>
        </w:rPr>
        <w:t>Allowance of credit</w:t>
      </w:r>
      <w:r w:rsidRPr="00092AE2">
        <w:rPr>
          <w:rFonts w:ascii="Arial" w:hAnsi="Arial" w:cs="Arial"/>
          <w:sz w:val="22"/>
          <w:szCs w:val="22"/>
        </w:rPr>
        <w:t>. --</w:t>
      </w:r>
    </w:p>
    <w:p w14:paraId="0CDE7E9A" w14:textId="19C8243D"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(1)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$10,000 of taxable assessed value of the homestead for property tax years that begin on or after January 1, 2003, except as provided in subdivision </w:t>
      </w:r>
      <w:r w:rsidRPr="00092AE2">
        <w:rPr>
          <w:rFonts w:ascii="Arial" w:hAnsi="Arial" w:cs="Arial"/>
          <w:strike/>
          <w:sz w:val="22"/>
          <w:szCs w:val="22"/>
        </w:rPr>
        <w:t>(2)</w:t>
      </w:r>
      <w:r w:rsidRPr="00092AE2">
        <w:rPr>
          <w:rFonts w:ascii="Arial" w:hAnsi="Arial" w:cs="Arial"/>
          <w:sz w:val="22"/>
          <w:szCs w:val="22"/>
        </w:rPr>
        <w:t xml:space="preserve">  </w:t>
      </w:r>
      <w:r w:rsidRPr="00092AE2">
        <w:rPr>
          <w:rFonts w:ascii="Arial" w:hAnsi="Arial" w:cs="Arial"/>
          <w:sz w:val="22"/>
          <w:szCs w:val="22"/>
          <w:u w:val="single"/>
        </w:rPr>
        <w:t>(3)</w:t>
      </w:r>
      <w:r w:rsidRPr="00092AE2">
        <w:rPr>
          <w:rFonts w:ascii="Arial" w:hAnsi="Arial" w:cs="Arial"/>
          <w:sz w:val="22"/>
          <w:szCs w:val="22"/>
        </w:rPr>
        <w:t xml:space="preserve"> of this subsection.</w:t>
      </w:r>
    </w:p>
    <w:p w14:paraId="7C422252" w14:textId="77777777" w:rsidR="00D50BA9" w:rsidRPr="00092AE2" w:rsidRDefault="00D50BA9" w:rsidP="00D50BA9">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 xml:space="preserve">(2) For tax years beginning on or after January 1, 2007, a low-income person who is allowed a $20,000 homestead exemption from the assessed value of his or her homestead for ad valorem property tax purposes, as provided in section three, article six-b of this chapter, shall be allowed a refundable credit against the taxes imposed by this article equal to the amount of ad valorem property taxes paid on up to the first $20,000 of taxable assessed value of the homestead for property tax years that begin on or after January 1, 2007: </w:t>
      </w:r>
      <w:r w:rsidRPr="00092AE2">
        <w:rPr>
          <w:rFonts w:ascii="Arial" w:hAnsi="Arial" w:cs="Arial"/>
          <w:i/>
          <w:iCs/>
          <w:sz w:val="22"/>
          <w:szCs w:val="22"/>
        </w:rPr>
        <w:t>Provided</w:t>
      </w:r>
      <w:r w:rsidRPr="00092AE2">
        <w:rPr>
          <w:rFonts w:ascii="Arial" w:hAnsi="Arial" w:cs="Arial"/>
          <w:sz w:val="22"/>
          <w:szCs w:val="22"/>
        </w:rPr>
        <w:t>, That for tax years beginning on and after January 1, 2009, any person who is required to pay the federal alternative minimum income tax in the current tax year is disqualified from receiving any tax credit provided under this section.</w:t>
      </w:r>
    </w:p>
    <w:p w14:paraId="3A98CC68" w14:textId="369C662C" w:rsidR="00D50BA9" w:rsidRPr="00092AE2" w:rsidRDefault="00D50BA9" w:rsidP="00D50BA9">
      <w:pPr>
        <w:pStyle w:val="NormalWeb"/>
        <w:spacing w:before="0" w:beforeAutospacing="0" w:after="0" w:afterAutospacing="0" w:line="480" w:lineRule="auto"/>
        <w:ind w:firstLine="720"/>
        <w:jc w:val="both"/>
        <w:rPr>
          <w:u w:val="single"/>
        </w:rPr>
      </w:pPr>
      <w:r w:rsidRPr="00092AE2">
        <w:rPr>
          <w:rFonts w:ascii="Arial" w:hAnsi="Arial" w:cs="Arial"/>
          <w:sz w:val="22"/>
          <w:szCs w:val="22"/>
        </w:rPr>
        <w:t xml:space="preserve"> </w:t>
      </w:r>
      <w:r w:rsidRPr="00092AE2">
        <w:rPr>
          <w:rFonts w:ascii="Arial" w:hAnsi="Arial" w:cs="Arial"/>
          <w:sz w:val="22"/>
          <w:szCs w:val="22"/>
          <w:u w:val="single"/>
        </w:rPr>
        <w:t>(</w:t>
      </w:r>
      <w:r w:rsidR="00B377E1" w:rsidRPr="00092AE2">
        <w:rPr>
          <w:rFonts w:ascii="Arial" w:hAnsi="Arial" w:cs="Arial"/>
          <w:sz w:val="22"/>
          <w:szCs w:val="22"/>
          <w:u w:val="single"/>
        </w:rPr>
        <w:t>3</w:t>
      </w:r>
      <w:r w:rsidRPr="00092AE2">
        <w:rPr>
          <w:rFonts w:ascii="Arial" w:hAnsi="Arial" w:cs="Arial"/>
          <w:sz w:val="22"/>
          <w:szCs w:val="22"/>
          <w:u w:val="single"/>
        </w:rPr>
        <w:t xml:space="preserve">) For tax years beginning on or after January 1, 2024, a low-income person who is allowed a $20,000 homestead exemption from the assessed value of his or her homestead for ad </w:t>
      </w:r>
      <w:r w:rsidRPr="00092AE2">
        <w:rPr>
          <w:rFonts w:ascii="Arial" w:hAnsi="Arial" w:cs="Arial"/>
          <w:sz w:val="22"/>
          <w:szCs w:val="22"/>
          <w:u w:val="single"/>
        </w:rPr>
        <w:lastRenderedPageBreak/>
        <w:t xml:space="preserve">valorem property tax purposes, as provided in section three, article six-b of this chapter, shall be allowed a refundable credit against the taxes imposed by this article equal to the amount of ad valorem property taxes paid on up to the first $30,000 of taxable assessed value of the homestead for property tax years that begin on or after January 1, 2024: </w:t>
      </w:r>
      <w:r w:rsidRPr="00092AE2">
        <w:rPr>
          <w:rFonts w:ascii="Arial" w:hAnsi="Arial" w:cs="Arial"/>
          <w:i/>
          <w:iCs/>
          <w:sz w:val="22"/>
          <w:szCs w:val="22"/>
          <w:u w:val="single"/>
        </w:rPr>
        <w:t>Provided</w:t>
      </w:r>
      <w:r w:rsidRPr="00092AE2">
        <w:rPr>
          <w:rFonts w:ascii="Arial" w:hAnsi="Arial" w:cs="Arial"/>
          <w:sz w:val="22"/>
          <w:szCs w:val="22"/>
          <w:u w:val="single"/>
        </w:rPr>
        <w:t>, That any person who is required to pay the federal alternative minimum income tax in the current tax year is disqualified from receiving any tax credit provided under this section.</w:t>
      </w:r>
    </w:p>
    <w:p w14:paraId="254F0611" w14:textId="53BF58DC"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trike/>
          <w:sz w:val="22"/>
          <w:szCs w:val="22"/>
        </w:rPr>
        <w:t>(3)</w:t>
      </w:r>
      <w:r w:rsidRPr="00092AE2">
        <w:rPr>
          <w:rFonts w:ascii="Arial" w:hAnsi="Arial" w:cs="Arial"/>
          <w:sz w:val="22"/>
          <w:szCs w:val="22"/>
        </w:rPr>
        <w:t xml:space="preserve"> </w:t>
      </w:r>
      <w:r w:rsidRPr="00092AE2">
        <w:rPr>
          <w:rFonts w:ascii="Arial" w:hAnsi="Arial" w:cs="Arial"/>
          <w:sz w:val="22"/>
          <w:szCs w:val="22"/>
          <w:u w:val="single"/>
        </w:rPr>
        <w:t>(4)</w:t>
      </w:r>
      <w:r w:rsidRPr="00092AE2">
        <w:rPr>
          <w:rFonts w:ascii="Arial" w:hAnsi="Arial" w:cs="Arial"/>
          <w:sz w:val="22"/>
          <w:szCs w:val="22"/>
        </w:rPr>
        <w:t xml:space="preserve"> Due to the administrative cost of processing, the refundable credit authorized by this section may not be refunded if less than $10.</w:t>
      </w:r>
    </w:p>
    <w:p w14:paraId="63A870F2" w14:textId="1CE1B209"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trike/>
          <w:sz w:val="22"/>
          <w:szCs w:val="22"/>
        </w:rPr>
        <w:t>(4)</w:t>
      </w:r>
      <w:r w:rsidRPr="00092AE2">
        <w:rPr>
          <w:rFonts w:ascii="Arial" w:hAnsi="Arial" w:cs="Arial"/>
          <w:sz w:val="22"/>
          <w:szCs w:val="22"/>
        </w:rPr>
        <w:t xml:space="preserve"> </w:t>
      </w:r>
      <w:r w:rsidR="00B377E1" w:rsidRPr="00092AE2">
        <w:rPr>
          <w:rFonts w:ascii="Arial" w:hAnsi="Arial" w:cs="Arial"/>
          <w:sz w:val="22"/>
          <w:szCs w:val="22"/>
          <w:u w:val="single"/>
        </w:rPr>
        <w:t>(5)</w:t>
      </w:r>
      <w:r w:rsidR="00B377E1" w:rsidRPr="00092AE2">
        <w:rPr>
          <w:rFonts w:ascii="Arial" w:hAnsi="Arial" w:cs="Arial"/>
          <w:sz w:val="22"/>
          <w:szCs w:val="22"/>
        </w:rPr>
        <w:t xml:space="preserve"> </w:t>
      </w:r>
      <w:r w:rsidRPr="00092AE2">
        <w:rPr>
          <w:rFonts w:ascii="Arial" w:hAnsi="Arial" w:cs="Arial"/>
          <w:sz w:val="22"/>
          <w:szCs w:val="22"/>
        </w:rPr>
        <w:t>The credit for each property tax year shall be claimed by filing a claim for refund within three years after the due date for the personal income tax return upon which the credit is first available.</w:t>
      </w:r>
    </w:p>
    <w:p w14:paraId="5001EBA6"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(b) </w:t>
      </w:r>
      <w:r w:rsidRPr="00092AE2">
        <w:rPr>
          <w:rFonts w:ascii="Arial" w:hAnsi="Arial" w:cs="Arial"/>
          <w:i/>
          <w:iCs/>
          <w:sz w:val="22"/>
          <w:szCs w:val="22"/>
        </w:rPr>
        <w:t>Terms defined</w:t>
      </w:r>
      <w:r w:rsidRPr="00092AE2">
        <w:rPr>
          <w:rFonts w:ascii="Arial" w:hAnsi="Arial" w:cs="Arial"/>
          <w:sz w:val="22"/>
          <w:szCs w:val="22"/>
        </w:rPr>
        <w:t>. --</w:t>
      </w:r>
    </w:p>
    <w:p w14:paraId="74BA232E"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For purposes of this section:</w:t>
      </w:r>
    </w:p>
    <w:p w14:paraId="23E4A0C9" w14:textId="3FCC4A89"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(1) "Low income" means federal adjusted gross income for the taxable year that is </w:t>
      </w:r>
      <w:r w:rsidRPr="00092AE2">
        <w:rPr>
          <w:rFonts w:ascii="Arial" w:hAnsi="Arial" w:cs="Arial"/>
          <w:strike/>
          <w:sz w:val="22"/>
          <w:szCs w:val="22"/>
        </w:rPr>
        <w:t>one hundred fifty</w:t>
      </w:r>
      <w:r w:rsidRPr="00092AE2">
        <w:rPr>
          <w:rFonts w:ascii="Arial" w:hAnsi="Arial" w:cs="Arial"/>
          <w:sz w:val="22"/>
          <w:szCs w:val="22"/>
        </w:rPr>
        <w:t xml:space="preserve"> </w:t>
      </w:r>
      <w:r w:rsidRPr="00092AE2">
        <w:rPr>
          <w:rFonts w:ascii="Arial" w:hAnsi="Arial" w:cs="Arial"/>
          <w:sz w:val="22"/>
          <w:szCs w:val="22"/>
          <w:u w:val="single"/>
        </w:rPr>
        <w:t xml:space="preserve">two </w:t>
      </w:r>
      <w:r w:rsidRPr="00092AE2">
        <w:rPr>
          <w:rFonts w:ascii="Arial" w:hAnsi="Arial" w:cs="Arial"/>
          <w:sz w:val="22"/>
          <w:szCs w:val="22"/>
        </w:rPr>
        <w:t>hundred percent or less of the federal poverty guideline for the year in which property tax was paid, based upon the number of individuals in the family unit residing in the homestead, as determined annually by the United States Secretary of Health and Human Services.</w:t>
      </w:r>
    </w:p>
    <w:p w14:paraId="14F90947"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(2) (A) For tax years beginning before January 1, 2007, "taxes paid" means the aggregate of regular levies, excess levies and bond levies extended against not more than $10,000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2003, except as provided in paragraph (B) of this subdivision.</w:t>
      </w:r>
    </w:p>
    <w:p w14:paraId="30E59C7F" w14:textId="77777777" w:rsidR="00D50BA9" w:rsidRPr="00092AE2" w:rsidRDefault="00D50BA9" w:rsidP="00D50BA9">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 xml:space="preserve">(B) For tax years beginning on or after January 1, 2007, "taxes paid" means the aggregate of regular levies, excess levies and bond levies extended against not more than $20,000 of the </w:t>
      </w:r>
      <w:r w:rsidRPr="00092AE2">
        <w:rPr>
          <w:rFonts w:ascii="Arial" w:hAnsi="Arial" w:cs="Arial"/>
          <w:sz w:val="22"/>
          <w:szCs w:val="22"/>
        </w:rPr>
        <w:lastRenderedPageBreak/>
        <w:t>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2007.</w:t>
      </w:r>
    </w:p>
    <w:p w14:paraId="6C96E7D3" w14:textId="18EF5E15" w:rsidR="00D50BA9" w:rsidRPr="00092AE2" w:rsidRDefault="00D50BA9" w:rsidP="00D50BA9">
      <w:pPr>
        <w:pStyle w:val="NormalWeb"/>
        <w:spacing w:before="0" w:beforeAutospacing="0" w:after="0" w:afterAutospacing="0" w:line="480" w:lineRule="auto"/>
        <w:ind w:firstLine="720"/>
        <w:jc w:val="both"/>
        <w:rPr>
          <w:u w:val="single"/>
        </w:rPr>
      </w:pPr>
      <w:r w:rsidRPr="00092AE2">
        <w:rPr>
          <w:rFonts w:ascii="Arial" w:hAnsi="Arial" w:cs="Arial"/>
          <w:sz w:val="22"/>
          <w:szCs w:val="22"/>
          <w:u w:val="single"/>
        </w:rPr>
        <w:t>(C) For tax years beginning on or after January 1, 2024, "taxes paid" means the aggregate of regular levies, excess levies and bond levies extended against not more than $30,000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2024.</w:t>
      </w:r>
    </w:p>
    <w:p w14:paraId="73B17459"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(c) </w:t>
      </w:r>
      <w:r w:rsidRPr="00092AE2">
        <w:rPr>
          <w:rFonts w:ascii="Arial" w:hAnsi="Arial" w:cs="Arial"/>
          <w:i/>
          <w:iCs/>
          <w:sz w:val="22"/>
          <w:szCs w:val="22"/>
        </w:rPr>
        <w:t>Legislative rule</w:t>
      </w:r>
      <w:r w:rsidRPr="00092AE2">
        <w:rPr>
          <w:rFonts w:ascii="Arial" w:hAnsi="Arial" w:cs="Arial"/>
          <w:sz w:val="22"/>
          <w:szCs w:val="22"/>
        </w:rPr>
        <w:t>. --</w:t>
      </w:r>
    </w:p>
    <w:p w14:paraId="79C96DB8"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The Tax Commissioner shall propose a legislative rule for promulgation as provided in article three, chapter twenty-nine-a of this code to explain and implement this section.</w:t>
      </w:r>
    </w:p>
    <w:p w14:paraId="3F83218E"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 xml:space="preserve">(d) </w:t>
      </w:r>
      <w:r w:rsidRPr="00092AE2">
        <w:rPr>
          <w:rFonts w:ascii="Arial" w:hAnsi="Arial" w:cs="Arial"/>
          <w:i/>
          <w:iCs/>
          <w:sz w:val="22"/>
          <w:szCs w:val="22"/>
        </w:rPr>
        <w:t>Confidentiality</w:t>
      </w:r>
      <w:r w:rsidRPr="00092AE2">
        <w:rPr>
          <w:rFonts w:ascii="Arial" w:hAnsi="Arial" w:cs="Arial"/>
          <w:sz w:val="22"/>
          <w:szCs w:val="22"/>
        </w:rPr>
        <w:t>. --</w:t>
      </w:r>
    </w:p>
    <w:p w14:paraId="24AB2C37" w14:textId="77777777" w:rsidR="00D50BA9" w:rsidRPr="00092AE2" w:rsidRDefault="00D50BA9" w:rsidP="00D50BA9">
      <w:pPr>
        <w:pStyle w:val="NormalWeb"/>
        <w:spacing w:before="0" w:beforeAutospacing="0" w:after="0" w:afterAutospacing="0" w:line="480" w:lineRule="auto"/>
        <w:ind w:firstLine="720"/>
        <w:jc w:val="both"/>
      </w:pPr>
      <w:r w:rsidRPr="00092AE2">
        <w:rPr>
          <w:rFonts w:ascii="Arial" w:hAnsi="Arial" w:cs="Arial"/>
          <w:sz w:val="22"/>
          <w:szCs w:val="22"/>
        </w:rPr>
        <w:t>The Tax Commissioner shall utilize property tax information in the statewide electronic data processing system network to the extent necessary for the purpose of administering this section, notwithstanding any provision of this code to the contrary.</w:t>
      </w:r>
    </w:p>
    <w:p w14:paraId="6B4A33EA" w14:textId="77777777" w:rsidR="009E07D5" w:rsidRPr="00092AE2" w:rsidRDefault="00D50BA9" w:rsidP="009E07D5">
      <w:pPr>
        <w:pStyle w:val="NormalWeb"/>
        <w:spacing w:before="0" w:beforeAutospacing="0" w:after="0" w:afterAutospacing="0" w:line="480" w:lineRule="auto"/>
        <w:ind w:firstLine="720"/>
        <w:jc w:val="both"/>
        <w:rPr>
          <w:rFonts w:ascii="Arial" w:hAnsi="Arial" w:cs="Arial"/>
          <w:sz w:val="22"/>
          <w:szCs w:val="22"/>
        </w:rPr>
      </w:pPr>
      <w:r w:rsidRPr="00092AE2">
        <w:rPr>
          <w:rFonts w:ascii="Arial" w:hAnsi="Arial" w:cs="Arial"/>
          <w:sz w:val="22"/>
          <w:szCs w:val="22"/>
        </w:rPr>
        <w:t>(e) For tax years beginning on or after January 1, 2012, taxpayers must calculate the credit authorized in this section prior to calculating the credit authorized in section twenty-three of this article.</w:t>
      </w:r>
    </w:p>
    <w:p w14:paraId="036D9B76" w14:textId="367E8B0A" w:rsidR="008736AA" w:rsidRPr="00092AE2" w:rsidRDefault="00CB35D6" w:rsidP="009E07D5">
      <w:pPr>
        <w:pStyle w:val="NormalWeb"/>
        <w:spacing w:before="0" w:beforeAutospacing="0" w:after="0" w:afterAutospacing="0" w:line="480" w:lineRule="auto"/>
        <w:ind w:firstLine="720"/>
        <w:jc w:val="both"/>
        <w:rPr>
          <w:u w:val="single"/>
        </w:rPr>
      </w:pPr>
      <w:r w:rsidRPr="00092AE2">
        <w:rPr>
          <w:rFonts w:ascii="Arial" w:hAnsi="Arial" w:cs="Arial"/>
          <w:sz w:val="22"/>
          <w:szCs w:val="22"/>
          <w:u w:val="single"/>
        </w:rPr>
        <w:t>(f) Changes in the language of this section enacted in the year 2024 shall apply retroactively to taxable years beginning after December 31, 2023.</w:t>
      </w:r>
    </w:p>
    <w:p w14:paraId="1EF1C247" w14:textId="77777777" w:rsidR="00C33014" w:rsidRPr="00092AE2" w:rsidRDefault="00C33014" w:rsidP="00CC1F3B">
      <w:pPr>
        <w:pStyle w:val="Note"/>
        <w:rPr>
          <w:color w:val="auto"/>
        </w:rPr>
      </w:pPr>
    </w:p>
    <w:p w14:paraId="3BB6F16A" w14:textId="1E7093AD" w:rsidR="006865E9" w:rsidRPr="00092AE2" w:rsidRDefault="00CF1DCA" w:rsidP="00CC1F3B">
      <w:pPr>
        <w:pStyle w:val="Note"/>
        <w:rPr>
          <w:color w:val="auto"/>
        </w:rPr>
      </w:pPr>
      <w:r w:rsidRPr="00092AE2">
        <w:rPr>
          <w:color w:val="auto"/>
        </w:rPr>
        <w:t>NOTE: The</w:t>
      </w:r>
      <w:r w:rsidR="006865E9" w:rsidRPr="00092AE2">
        <w:rPr>
          <w:color w:val="auto"/>
        </w:rPr>
        <w:t xml:space="preserve"> purpose of this bill is to </w:t>
      </w:r>
      <w:r w:rsidR="00B377E1" w:rsidRPr="00092AE2">
        <w:rPr>
          <w:color w:val="auto"/>
        </w:rPr>
        <w:t>increase the senior citizens’ tax credit for property tax paid, and to expand the eligibility requirements for the credit.</w:t>
      </w:r>
    </w:p>
    <w:p w14:paraId="74583E41" w14:textId="77777777" w:rsidR="006865E9" w:rsidRPr="00092AE2" w:rsidRDefault="00AE48A0" w:rsidP="00CC1F3B">
      <w:pPr>
        <w:pStyle w:val="Note"/>
        <w:rPr>
          <w:color w:val="auto"/>
        </w:rPr>
      </w:pPr>
      <w:r w:rsidRPr="00092AE2">
        <w:rPr>
          <w:color w:val="auto"/>
        </w:rPr>
        <w:t>Strike-throughs indicate language that would be stricken from a heading or the present law and underscoring indicates new language that would be added.</w:t>
      </w:r>
    </w:p>
    <w:sectPr w:rsidR="006865E9" w:rsidRPr="00092AE2" w:rsidSect="009E07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F679" w14:textId="77777777" w:rsidR="009E7000" w:rsidRPr="00B844FE" w:rsidRDefault="009E7000" w:rsidP="00B844FE">
      <w:r>
        <w:separator/>
      </w:r>
    </w:p>
  </w:endnote>
  <w:endnote w:type="continuationSeparator" w:id="0">
    <w:p w14:paraId="0825CE75" w14:textId="77777777" w:rsidR="009E7000" w:rsidRPr="00B844FE" w:rsidRDefault="009E7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E494" w14:textId="77777777" w:rsidR="009E07D5" w:rsidRDefault="009E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547D" w14:textId="77777777" w:rsidR="009E7000" w:rsidRPr="00B844FE" w:rsidRDefault="009E7000" w:rsidP="00B844FE">
      <w:r>
        <w:separator/>
      </w:r>
    </w:p>
  </w:footnote>
  <w:footnote w:type="continuationSeparator" w:id="0">
    <w:p w14:paraId="26B6493C" w14:textId="77777777" w:rsidR="009E7000" w:rsidRPr="00B844FE" w:rsidRDefault="009E7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8519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07D87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E07D5">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07D5">
          <w:rPr>
            <w:sz w:val="22"/>
            <w:szCs w:val="22"/>
          </w:rPr>
          <w:t>2024R3068S 2024R3069H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92AE2"/>
    <w:rsid w:val="000C5C77"/>
    <w:rsid w:val="000E3912"/>
    <w:rsid w:val="0010070F"/>
    <w:rsid w:val="0015112E"/>
    <w:rsid w:val="001552E7"/>
    <w:rsid w:val="001566B4"/>
    <w:rsid w:val="0018519E"/>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4BBB"/>
    <w:rsid w:val="004D3ABE"/>
    <w:rsid w:val="004E3441"/>
    <w:rsid w:val="00500579"/>
    <w:rsid w:val="00571633"/>
    <w:rsid w:val="005A5366"/>
    <w:rsid w:val="005E551F"/>
    <w:rsid w:val="006369EB"/>
    <w:rsid w:val="00637E73"/>
    <w:rsid w:val="006865E9"/>
    <w:rsid w:val="00686E9A"/>
    <w:rsid w:val="006913B2"/>
    <w:rsid w:val="00691F3E"/>
    <w:rsid w:val="00694BFB"/>
    <w:rsid w:val="006A106B"/>
    <w:rsid w:val="006C523D"/>
    <w:rsid w:val="006D4036"/>
    <w:rsid w:val="007A5259"/>
    <w:rsid w:val="007A7081"/>
    <w:rsid w:val="007F1CF5"/>
    <w:rsid w:val="00834EDE"/>
    <w:rsid w:val="008736AA"/>
    <w:rsid w:val="008D275D"/>
    <w:rsid w:val="00960206"/>
    <w:rsid w:val="00980327"/>
    <w:rsid w:val="00986478"/>
    <w:rsid w:val="009B5557"/>
    <w:rsid w:val="009E07D5"/>
    <w:rsid w:val="009E7000"/>
    <w:rsid w:val="009F1067"/>
    <w:rsid w:val="00A041C1"/>
    <w:rsid w:val="00A27FF9"/>
    <w:rsid w:val="00A31E01"/>
    <w:rsid w:val="00A527AD"/>
    <w:rsid w:val="00A718CF"/>
    <w:rsid w:val="00A83475"/>
    <w:rsid w:val="00AE48A0"/>
    <w:rsid w:val="00AE61BE"/>
    <w:rsid w:val="00AF4681"/>
    <w:rsid w:val="00B16F25"/>
    <w:rsid w:val="00B24422"/>
    <w:rsid w:val="00B377E1"/>
    <w:rsid w:val="00B66B81"/>
    <w:rsid w:val="00B80C20"/>
    <w:rsid w:val="00B844FE"/>
    <w:rsid w:val="00B86B4F"/>
    <w:rsid w:val="00BA1F84"/>
    <w:rsid w:val="00BC562B"/>
    <w:rsid w:val="00C33014"/>
    <w:rsid w:val="00C33434"/>
    <w:rsid w:val="00C34869"/>
    <w:rsid w:val="00C42EB6"/>
    <w:rsid w:val="00C85096"/>
    <w:rsid w:val="00CB20EF"/>
    <w:rsid w:val="00CB35D6"/>
    <w:rsid w:val="00CC1F3B"/>
    <w:rsid w:val="00CD12CB"/>
    <w:rsid w:val="00CD36CF"/>
    <w:rsid w:val="00CF1DCA"/>
    <w:rsid w:val="00D50BA9"/>
    <w:rsid w:val="00D579FC"/>
    <w:rsid w:val="00D81C16"/>
    <w:rsid w:val="00DE258D"/>
    <w:rsid w:val="00DE526B"/>
    <w:rsid w:val="00DF199D"/>
    <w:rsid w:val="00E01542"/>
    <w:rsid w:val="00E365F1"/>
    <w:rsid w:val="00E45DB9"/>
    <w:rsid w:val="00E62F48"/>
    <w:rsid w:val="00E831B3"/>
    <w:rsid w:val="00E95FBC"/>
    <w:rsid w:val="00EC5E63"/>
    <w:rsid w:val="00EE70CB"/>
    <w:rsid w:val="00F41CA2"/>
    <w:rsid w:val="00F443C0"/>
    <w:rsid w:val="00F62EFB"/>
    <w:rsid w:val="00F65FE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D50BA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001AD"/>
    <w:rsid w:val="00266C73"/>
    <w:rsid w:val="006D703B"/>
    <w:rsid w:val="008B6101"/>
    <w:rsid w:val="009A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8</cp:revision>
  <dcterms:created xsi:type="dcterms:W3CDTF">2024-01-11T18:27:00Z</dcterms:created>
  <dcterms:modified xsi:type="dcterms:W3CDTF">2024-01-15T19:25:00Z</dcterms:modified>
</cp:coreProperties>
</file>